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D66" w:rsidRDefault="00F97B17" w:rsidP="007E4D66">
      <w:pPr>
        <w:spacing w:line="480" w:lineRule="auto"/>
        <w:ind w:firstLine="720"/>
        <w:jc w:val="center"/>
        <w:rPr>
          <w:rFonts w:ascii="Times New Roman" w:hAnsi="Times New Roman" w:cs="Times New Roman"/>
          <w:sz w:val="24"/>
        </w:rPr>
      </w:pPr>
      <w:bookmarkStart w:id="0" w:name="_GoBack"/>
      <w:bookmarkEnd w:id="0"/>
      <w:r>
        <w:rPr>
          <w:rFonts w:ascii="Times New Roman" w:hAnsi="Times New Roman" w:cs="Times New Roman"/>
          <w:sz w:val="24"/>
        </w:rPr>
        <w:t>Institutional Affiliation</w:t>
      </w:r>
    </w:p>
    <w:p w:rsidR="007E4D66" w:rsidRDefault="00F97B17" w:rsidP="007E4D66">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7E4D66" w:rsidRDefault="00F97B17" w:rsidP="007E4D66">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7E4D66" w:rsidRDefault="00F97B17" w:rsidP="007E4D66">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7E4D66" w:rsidRDefault="007E4D66" w:rsidP="007E4D66">
      <w:pPr>
        <w:spacing w:line="480" w:lineRule="auto"/>
        <w:ind w:firstLine="720"/>
        <w:jc w:val="center"/>
        <w:rPr>
          <w:rFonts w:ascii="Times New Roman" w:hAnsi="Times New Roman" w:cs="Times New Roman"/>
          <w:sz w:val="24"/>
        </w:rPr>
      </w:pPr>
    </w:p>
    <w:p w:rsidR="007E4D66" w:rsidRDefault="007E4D66" w:rsidP="007E4D66">
      <w:pPr>
        <w:spacing w:line="480" w:lineRule="auto"/>
        <w:ind w:firstLine="720"/>
        <w:jc w:val="both"/>
        <w:rPr>
          <w:rFonts w:ascii="Times New Roman" w:hAnsi="Times New Roman" w:cs="Times New Roman"/>
          <w:sz w:val="24"/>
        </w:rPr>
      </w:pPr>
    </w:p>
    <w:p w:rsidR="007E4D66" w:rsidRDefault="007E4D66" w:rsidP="007E4D66">
      <w:pPr>
        <w:spacing w:line="480" w:lineRule="auto"/>
        <w:ind w:firstLine="720"/>
        <w:jc w:val="both"/>
        <w:rPr>
          <w:rFonts w:ascii="Times New Roman" w:hAnsi="Times New Roman" w:cs="Times New Roman"/>
          <w:sz w:val="24"/>
        </w:rPr>
      </w:pPr>
    </w:p>
    <w:p w:rsidR="007E4D66" w:rsidRDefault="007E4D66" w:rsidP="007E4D66">
      <w:pPr>
        <w:spacing w:line="480" w:lineRule="auto"/>
        <w:ind w:firstLine="720"/>
        <w:jc w:val="both"/>
        <w:rPr>
          <w:rFonts w:ascii="Times New Roman" w:hAnsi="Times New Roman" w:cs="Times New Roman"/>
          <w:sz w:val="24"/>
        </w:rPr>
      </w:pPr>
    </w:p>
    <w:p w:rsidR="007E4D66" w:rsidRDefault="007E4D66"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045D12" w:rsidRDefault="00045D12" w:rsidP="007E4D66">
      <w:pPr>
        <w:spacing w:line="480" w:lineRule="auto"/>
        <w:ind w:firstLine="720"/>
        <w:jc w:val="both"/>
        <w:rPr>
          <w:rFonts w:ascii="Times New Roman" w:hAnsi="Times New Roman" w:cs="Times New Roman"/>
          <w:sz w:val="24"/>
        </w:rPr>
      </w:pPr>
    </w:p>
    <w:p w:rsidR="00CD3E7E"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lastRenderedPageBreak/>
        <w:t>Footlocker is a US-based company that trades in athletic footwear and its apparel. As a public company, the company diversified its operations into two segments which primarily include operating athletic footwear stores as well as operating Direct to customer operations.</w:t>
      </w:r>
      <w:r w:rsidR="00E50CA5" w:rsidRPr="007E4D66">
        <w:rPr>
          <w:rFonts w:ascii="Times New Roman" w:hAnsi="Times New Roman" w:cs="Times New Roman"/>
          <w:sz w:val="24"/>
        </w:rPr>
        <w:t xml:space="preserve"> Direct to customers involves the direct sale of goods and other associated </w:t>
      </w:r>
      <w:r w:rsidR="00D824F4">
        <w:rPr>
          <w:rFonts w:ascii="Times New Roman" w:hAnsi="Times New Roman" w:cs="Times New Roman"/>
          <w:sz w:val="24"/>
        </w:rPr>
        <w:t>products to the consumers via</w:t>
      </w:r>
      <w:r w:rsidR="00E50CA5" w:rsidRPr="007E4D66">
        <w:rPr>
          <w:rFonts w:ascii="Times New Roman" w:hAnsi="Times New Roman" w:cs="Times New Roman"/>
          <w:sz w:val="24"/>
        </w:rPr>
        <w:t xml:space="preserve"> the intern</w:t>
      </w:r>
      <w:r w:rsidR="00D824F4">
        <w:rPr>
          <w:rFonts w:ascii="Times New Roman" w:hAnsi="Times New Roman" w:cs="Times New Roman"/>
          <w:sz w:val="24"/>
        </w:rPr>
        <w:t>et and mobile sites and applications</w:t>
      </w:r>
      <w:r w:rsidR="00E50CA5" w:rsidRPr="007E4D66">
        <w:rPr>
          <w:rFonts w:ascii="Times New Roman" w:hAnsi="Times New Roman" w:cs="Times New Roman"/>
          <w:sz w:val="24"/>
        </w:rPr>
        <w:t xml:space="preserve">. Some of the sites the company uses for the purpose include footlocker.com, ladyfootlocker.com among others. </w:t>
      </w:r>
      <w:r w:rsidRPr="007E4D66">
        <w:rPr>
          <w:rFonts w:ascii="Times New Roman" w:hAnsi="Times New Roman" w:cs="Times New Roman"/>
          <w:sz w:val="24"/>
        </w:rPr>
        <w:t xml:space="preserve">The company's apparel store offers both consumer goods and services. Footlocker Company is traded publicly in the New York Securities Exchange (NSE) especially as an athletic retailer. As of January 2017, Foot Locker company already had 3, 363 athletic stores located in the US, Europe, Asia, and Canada. It is important to note that almost 70 % of the company's products are obtained from the Nike </w:t>
      </w:r>
      <w:r w:rsidR="009210E8" w:rsidRPr="007E4D66">
        <w:rPr>
          <w:rFonts w:ascii="Times New Roman" w:hAnsi="Times New Roman" w:cs="Times New Roman"/>
          <w:sz w:val="24"/>
        </w:rPr>
        <w:t>Company</w:t>
      </w:r>
      <w:r w:rsidRPr="007E4D66">
        <w:rPr>
          <w:rFonts w:ascii="Times New Roman" w:hAnsi="Times New Roman" w:cs="Times New Roman"/>
          <w:sz w:val="24"/>
        </w:rPr>
        <w:t>.</w:t>
      </w:r>
    </w:p>
    <w:p w:rsidR="00DC4172"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t>According to the company's filling held by the SEC, Foot Locker was started as a separate company in the year 1988, however, currently, the United States holds the highest number of the Foot Locker stores. Consequently, the company has witnessed a commendable growth in terms of its finance holding and as reported by Fortune Magazine, the company moved from position 446 in 2011 to 363 in 2018. Recent financial information has shown that the company holds up to about 7.1 billion US dollars reserve considering its net worth.</w:t>
      </w:r>
    </w:p>
    <w:p w:rsidR="009210E8"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t xml:space="preserve">In the second quarter of the financial year </w:t>
      </w:r>
      <w:r w:rsidR="00E50CA5" w:rsidRPr="007E4D66">
        <w:rPr>
          <w:rFonts w:ascii="Times New Roman" w:hAnsi="Times New Roman" w:cs="Times New Roman"/>
          <w:sz w:val="24"/>
        </w:rPr>
        <w:t>2018, Foot Locker reported 1.78 billion dollar revenue, the New York securities exchange has shown that the company has easily got back past most of its competitors, a show that has been attributed to the increase in dema</w:t>
      </w:r>
      <w:r w:rsidR="009742AE" w:rsidRPr="007E4D66">
        <w:rPr>
          <w:rFonts w:ascii="Times New Roman" w:hAnsi="Times New Roman" w:cs="Times New Roman"/>
          <w:sz w:val="24"/>
        </w:rPr>
        <w:t>nd of the products from its top</w:t>
      </w:r>
      <w:r w:rsidR="00E50CA5" w:rsidRPr="007E4D66">
        <w:rPr>
          <w:rFonts w:ascii="Times New Roman" w:hAnsi="Times New Roman" w:cs="Times New Roman"/>
          <w:sz w:val="24"/>
        </w:rPr>
        <w:t xml:space="preserve"> vendors.</w:t>
      </w:r>
    </w:p>
    <w:p w:rsidR="009742AE"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lastRenderedPageBreak/>
        <w:t>Concerning the company's property and assets, the company has been reported to have an employee base of 14, 267 fulltime employees and</w:t>
      </w:r>
      <w:r w:rsidR="00D824F4">
        <w:rPr>
          <w:rFonts w:ascii="Times New Roman" w:hAnsi="Times New Roman" w:cs="Times New Roman"/>
          <w:sz w:val="24"/>
        </w:rPr>
        <w:t xml:space="preserve"> slightly above 29,252</w:t>
      </w:r>
      <w:r w:rsidRPr="007E4D66">
        <w:rPr>
          <w:rFonts w:ascii="Times New Roman" w:hAnsi="Times New Roman" w:cs="Times New Roman"/>
          <w:sz w:val="24"/>
        </w:rPr>
        <w:t xml:space="preserve"> part-time employees as of February 2014. Financial information concerning the merchandise purchase of the company is contained under the liquidity section under item 7. As of February 2014, the cash equivalents</w:t>
      </w:r>
      <w:r w:rsidR="00963AE6" w:rsidRPr="007E4D66">
        <w:rPr>
          <w:rFonts w:ascii="Times New Roman" w:hAnsi="Times New Roman" w:cs="Times New Roman"/>
          <w:sz w:val="24"/>
        </w:rPr>
        <w:t xml:space="preserve"> assets</w:t>
      </w:r>
      <w:r w:rsidRPr="007E4D66">
        <w:rPr>
          <w:rFonts w:ascii="Times New Roman" w:hAnsi="Times New Roman" w:cs="Times New Roman"/>
          <w:sz w:val="24"/>
        </w:rPr>
        <w:t xml:space="preserve"> held by the company were close to 867 million dollars </w:t>
      </w:r>
      <w:r w:rsidR="00963AE6" w:rsidRPr="007E4D66">
        <w:rPr>
          <w:rFonts w:ascii="Times New Roman" w:hAnsi="Times New Roman" w:cs="Times New Roman"/>
          <w:sz w:val="24"/>
        </w:rPr>
        <w:t>whereby the majority of the cash had been put on short term investments i</w:t>
      </w:r>
      <w:r w:rsidR="00D824F4">
        <w:rPr>
          <w:rFonts w:ascii="Times New Roman" w:hAnsi="Times New Roman" w:cs="Times New Roman"/>
          <w:sz w:val="24"/>
        </w:rPr>
        <w:t>n well rated banking institutions</w:t>
      </w:r>
      <w:r w:rsidR="00963AE6" w:rsidRPr="007E4D66">
        <w:rPr>
          <w:rFonts w:ascii="Times New Roman" w:hAnsi="Times New Roman" w:cs="Times New Roman"/>
          <w:sz w:val="24"/>
        </w:rPr>
        <w:t>. However, the company held 426 million dollars in liquid cash.</w:t>
      </w:r>
    </w:p>
    <w:p w:rsidR="003F0233"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t>As of 2019, the company has reported 3.7 billion; the records have indicated that the 2019 quarterly report is considered as the company's peak performance with the lowest performance recorded in 2016. The property, Plant and Equipment (FPE) are the fixed assets of the company also known as the noncurrent assets. Property and assets have been indicated to form part of the products that will be sold to the customers. Some of the common parts of property, plant, and equipment are:</w:t>
      </w:r>
    </w:p>
    <w:p w:rsidR="003F0233"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t>Land on which the company stands</w:t>
      </w:r>
    </w:p>
    <w:p w:rsidR="003F0233"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t>Transportation Equipment</w:t>
      </w:r>
      <w:r w:rsidR="007E4D66">
        <w:rPr>
          <w:rFonts w:ascii="Times New Roman" w:hAnsi="Times New Roman" w:cs="Times New Roman"/>
          <w:sz w:val="24"/>
        </w:rPr>
        <w:t xml:space="preserve">, </w:t>
      </w:r>
      <w:r w:rsidRPr="007E4D66">
        <w:rPr>
          <w:rFonts w:ascii="Times New Roman" w:hAnsi="Times New Roman" w:cs="Times New Roman"/>
          <w:sz w:val="24"/>
        </w:rPr>
        <w:t>Office Equipment, and furniture</w:t>
      </w:r>
    </w:p>
    <w:p w:rsidR="007E4D66" w:rsidRPr="007E4D66" w:rsidRDefault="00F97B17" w:rsidP="007E4D66">
      <w:pPr>
        <w:spacing w:line="480" w:lineRule="auto"/>
        <w:ind w:firstLine="720"/>
        <w:jc w:val="both"/>
        <w:rPr>
          <w:rFonts w:ascii="Times New Roman" w:hAnsi="Times New Roman" w:cs="Times New Roman"/>
          <w:sz w:val="24"/>
        </w:rPr>
      </w:pPr>
      <w:r w:rsidRPr="007E4D66">
        <w:rPr>
          <w:rFonts w:ascii="Times New Roman" w:hAnsi="Times New Roman" w:cs="Times New Roman"/>
          <w:sz w:val="24"/>
        </w:rPr>
        <w:t>Financial statements from the company indicate</w:t>
      </w:r>
      <w:r w:rsidR="003F0233" w:rsidRPr="007E4D66">
        <w:rPr>
          <w:rFonts w:ascii="Times New Roman" w:hAnsi="Times New Roman" w:cs="Times New Roman"/>
          <w:sz w:val="24"/>
        </w:rPr>
        <w:t xml:space="preserve"> the following: cash and short term investment 744. </w:t>
      </w:r>
      <w:r w:rsidRPr="007E4D66">
        <w:rPr>
          <w:rFonts w:ascii="Times New Roman" w:hAnsi="Times New Roman" w:cs="Times New Roman"/>
          <w:sz w:val="24"/>
        </w:rPr>
        <w:t>0 million dollars of cash, the total debt stands at 3.35 billion US dollars, the company's total liabilities 4.19 billion United States dollars, and the total shareholder's equity is shown at 2.43 billion dollars.  The company's basic outstanding shares were valued at 115.6 million dollars as compared to the 116.1 million dollars of diluted shares. This information is true as of 2019.</w:t>
      </w:r>
      <w:r>
        <w:rPr>
          <w:rFonts w:ascii="Times New Roman" w:hAnsi="Times New Roman" w:cs="Times New Roman"/>
          <w:sz w:val="24"/>
        </w:rPr>
        <w:t xml:space="preserve"> </w:t>
      </w:r>
      <w:r w:rsidRPr="007E4D66">
        <w:rPr>
          <w:rFonts w:ascii="Times New Roman" w:hAnsi="Times New Roman" w:cs="Times New Roman"/>
          <w:sz w:val="24"/>
        </w:rPr>
        <w:t>In conclusion, impressive teamwork within the company has ensured a better financial position of the company is maintained.</w:t>
      </w:r>
    </w:p>
    <w:p w:rsidR="007E4D66" w:rsidRDefault="007E4D66" w:rsidP="007E4D66">
      <w:pPr>
        <w:spacing w:line="480" w:lineRule="auto"/>
        <w:jc w:val="both"/>
        <w:rPr>
          <w:rFonts w:ascii="Times New Roman" w:hAnsi="Times New Roman" w:cs="Times New Roman"/>
          <w:sz w:val="24"/>
        </w:rPr>
      </w:pPr>
    </w:p>
    <w:p w:rsidR="007E4D66" w:rsidRPr="007E4D66" w:rsidRDefault="00F97B17" w:rsidP="007E4D66">
      <w:pPr>
        <w:spacing w:line="480" w:lineRule="auto"/>
        <w:jc w:val="center"/>
        <w:rPr>
          <w:rFonts w:ascii="Times New Roman" w:hAnsi="Times New Roman" w:cs="Times New Roman"/>
          <w:b/>
          <w:sz w:val="24"/>
        </w:rPr>
      </w:pPr>
      <w:r w:rsidRPr="007E4D66">
        <w:rPr>
          <w:rFonts w:ascii="Times New Roman" w:hAnsi="Times New Roman" w:cs="Times New Roman"/>
          <w:b/>
          <w:sz w:val="24"/>
        </w:rPr>
        <w:t>References</w:t>
      </w:r>
    </w:p>
    <w:p w:rsidR="007E4D66" w:rsidRPr="007E4D66" w:rsidRDefault="00F97B17" w:rsidP="007E4D66">
      <w:pPr>
        <w:spacing w:line="480" w:lineRule="auto"/>
        <w:ind w:left="720" w:hanging="720"/>
        <w:jc w:val="both"/>
        <w:rPr>
          <w:rFonts w:ascii="Times New Roman" w:hAnsi="Times New Roman" w:cs="Times New Roman"/>
          <w:sz w:val="24"/>
        </w:rPr>
      </w:pPr>
      <w:r w:rsidRPr="007E4D66">
        <w:rPr>
          <w:rFonts w:ascii="Times New Roman" w:hAnsi="Times New Roman" w:cs="Times New Roman"/>
          <w:sz w:val="24"/>
        </w:rPr>
        <w:t xml:space="preserve">Sack, A. L., &amp; Nadim, A. (2019). Strategic choices in a turbulent environment: A case study of Starter Corporation. </w:t>
      </w:r>
      <w:r w:rsidRPr="007E4D66">
        <w:rPr>
          <w:rFonts w:ascii="Times New Roman" w:hAnsi="Times New Roman" w:cs="Times New Roman"/>
          <w:i/>
          <w:iCs/>
          <w:sz w:val="24"/>
        </w:rPr>
        <w:t>Journal of Sport Management</w:t>
      </w:r>
      <w:r w:rsidRPr="007E4D66">
        <w:rPr>
          <w:rFonts w:ascii="Times New Roman" w:hAnsi="Times New Roman" w:cs="Times New Roman"/>
          <w:sz w:val="24"/>
        </w:rPr>
        <w:t xml:space="preserve">, </w:t>
      </w:r>
      <w:r w:rsidRPr="007E4D66">
        <w:rPr>
          <w:rFonts w:ascii="Times New Roman" w:hAnsi="Times New Roman" w:cs="Times New Roman"/>
          <w:i/>
          <w:iCs/>
          <w:sz w:val="24"/>
        </w:rPr>
        <w:t>16</w:t>
      </w:r>
      <w:r w:rsidRPr="007E4D66">
        <w:rPr>
          <w:rFonts w:ascii="Times New Roman" w:hAnsi="Times New Roman" w:cs="Times New Roman"/>
          <w:sz w:val="24"/>
        </w:rPr>
        <w:t>(1), 36-53.</w:t>
      </w:r>
    </w:p>
    <w:p w:rsidR="007E4D66" w:rsidRPr="007E4D66" w:rsidRDefault="00F97B17" w:rsidP="007E4D66">
      <w:pPr>
        <w:spacing w:line="480" w:lineRule="auto"/>
        <w:ind w:left="720" w:hanging="720"/>
        <w:jc w:val="both"/>
        <w:rPr>
          <w:rFonts w:ascii="Times New Roman" w:hAnsi="Times New Roman" w:cs="Times New Roman"/>
          <w:sz w:val="24"/>
        </w:rPr>
      </w:pPr>
      <w:r w:rsidRPr="007E4D66">
        <w:rPr>
          <w:rFonts w:ascii="Times New Roman" w:hAnsi="Times New Roman" w:cs="Times New Roman"/>
          <w:sz w:val="24"/>
        </w:rPr>
        <w:t xml:space="preserve"> Sweeney, R. A. (2009). A Strategic Analysis of Foot Locker, Inc.</w:t>
      </w:r>
    </w:p>
    <w:p w:rsidR="00963AE6" w:rsidRPr="007E4D66" w:rsidRDefault="00963AE6" w:rsidP="007E4D66">
      <w:pPr>
        <w:spacing w:line="480" w:lineRule="auto"/>
        <w:ind w:firstLine="720"/>
        <w:jc w:val="both"/>
        <w:rPr>
          <w:rFonts w:ascii="Times New Roman" w:hAnsi="Times New Roman" w:cs="Times New Roman"/>
          <w:sz w:val="24"/>
        </w:rPr>
      </w:pPr>
    </w:p>
    <w:p w:rsidR="00DC4172" w:rsidRPr="007E4D66" w:rsidRDefault="00DC4172" w:rsidP="007E4D66">
      <w:pPr>
        <w:spacing w:line="480" w:lineRule="auto"/>
        <w:ind w:firstLine="720"/>
        <w:jc w:val="both"/>
        <w:rPr>
          <w:rFonts w:ascii="Times New Roman" w:hAnsi="Times New Roman" w:cs="Times New Roman"/>
          <w:sz w:val="24"/>
        </w:rPr>
      </w:pPr>
    </w:p>
    <w:sectPr w:rsidR="00DC4172" w:rsidRPr="007E4D66" w:rsidSect="00045D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981" w:rsidRDefault="00832981" w:rsidP="00E332A0">
      <w:pPr>
        <w:spacing w:after="0" w:line="240" w:lineRule="auto"/>
      </w:pPr>
      <w:r>
        <w:separator/>
      </w:r>
    </w:p>
  </w:endnote>
  <w:endnote w:type="continuationSeparator" w:id="0">
    <w:p w:rsidR="00832981" w:rsidRDefault="00832981" w:rsidP="00E33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981" w:rsidRDefault="00832981" w:rsidP="00E332A0">
      <w:pPr>
        <w:spacing w:after="0" w:line="240" w:lineRule="auto"/>
      </w:pPr>
      <w:r>
        <w:separator/>
      </w:r>
    </w:p>
  </w:footnote>
  <w:footnote w:type="continuationSeparator" w:id="0">
    <w:p w:rsidR="00832981" w:rsidRDefault="00832981" w:rsidP="00E33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11908"/>
      <w:docPartObj>
        <w:docPartGallery w:val="Page Numbers (Top of Page)"/>
        <w:docPartUnique/>
      </w:docPartObj>
    </w:sdtPr>
    <w:sdtEndPr/>
    <w:sdtContent>
      <w:p w:rsidR="00045D12" w:rsidRPr="007E4D66" w:rsidRDefault="00F97B17" w:rsidP="00045D12">
        <w:pPr>
          <w:pStyle w:val="Header"/>
          <w:rPr>
            <w:rFonts w:ascii="Times New Roman" w:hAnsi="Times New Roman" w:cs="Times New Roman"/>
            <w:sz w:val="24"/>
          </w:rPr>
        </w:pPr>
        <w:r w:rsidRPr="00045D12">
          <w:rPr>
            <w:rFonts w:ascii="Times New Roman" w:hAnsi="Times New Roman" w:cs="Times New Roman"/>
            <w:b/>
            <w:sz w:val="24"/>
          </w:rPr>
          <w:t>A</w:t>
        </w:r>
        <w:r w:rsidRPr="007E4D66">
          <w:rPr>
            <w:rFonts w:ascii="Times New Roman" w:hAnsi="Times New Roman" w:cs="Times New Roman"/>
            <w:sz w:val="24"/>
          </w:rPr>
          <w:t xml:space="preserve">NALYSIS </w:t>
        </w:r>
        <w:r w:rsidRPr="00045D12">
          <w:rPr>
            <w:rFonts w:ascii="Times New Roman" w:hAnsi="Times New Roman" w:cs="Times New Roman"/>
            <w:b/>
            <w:sz w:val="24"/>
          </w:rPr>
          <w:t>O</w:t>
        </w:r>
        <w:r w:rsidRPr="007E4D66">
          <w:rPr>
            <w:rFonts w:ascii="Times New Roman" w:hAnsi="Times New Roman" w:cs="Times New Roman"/>
            <w:sz w:val="24"/>
          </w:rPr>
          <w:t xml:space="preserve">F </w:t>
        </w:r>
        <w:r w:rsidRPr="00045D12">
          <w:rPr>
            <w:rFonts w:ascii="Times New Roman" w:hAnsi="Times New Roman" w:cs="Times New Roman"/>
            <w:b/>
            <w:sz w:val="24"/>
          </w:rPr>
          <w:t>F</w:t>
        </w:r>
        <w:r w:rsidRPr="007E4D66">
          <w:rPr>
            <w:rFonts w:ascii="Times New Roman" w:hAnsi="Times New Roman" w:cs="Times New Roman"/>
            <w:sz w:val="24"/>
          </w:rPr>
          <w:t xml:space="preserve">INANCIAL </w:t>
        </w:r>
        <w:r w:rsidRPr="00045D12">
          <w:rPr>
            <w:rFonts w:ascii="Times New Roman" w:hAnsi="Times New Roman" w:cs="Times New Roman"/>
            <w:b/>
            <w:sz w:val="24"/>
          </w:rPr>
          <w:t>P</w:t>
        </w:r>
        <w:r w:rsidRPr="007E4D66">
          <w:rPr>
            <w:rFonts w:ascii="Times New Roman" w:hAnsi="Times New Roman" w:cs="Times New Roman"/>
            <w:sz w:val="24"/>
          </w:rPr>
          <w:t xml:space="preserve">OSITION </w:t>
        </w:r>
      </w:p>
      <w:p w:rsidR="007E4D66" w:rsidRDefault="00E332A0">
        <w:pPr>
          <w:pStyle w:val="Header"/>
          <w:jc w:val="right"/>
        </w:pPr>
        <w:r>
          <w:fldChar w:fldCharType="begin"/>
        </w:r>
        <w:r w:rsidR="00F97B17">
          <w:instrText xml:space="preserve"> PAGE   \* MERGEFORMAT </w:instrText>
        </w:r>
        <w:r>
          <w:fldChar w:fldCharType="separate"/>
        </w:r>
        <w:r w:rsidR="0090641E">
          <w:rPr>
            <w:noProof/>
          </w:rPr>
          <w:t>2</w:t>
        </w:r>
        <w:r>
          <w:rPr>
            <w:noProof/>
          </w:rPr>
          <w:fldChar w:fldCharType="end"/>
        </w:r>
      </w:p>
    </w:sdtContent>
  </w:sdt>
  <w:p w:rsidR="007E4D66" w:rsidRDefault="007E4D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11918"/>
      <w:docPartObj>
        <w:docPartGallery w:val="Page Numbers (Top of Page)"/>
        <w:docPartUnique/>
      </w:docPartObj>
    </w:sdtPr>
    <w:sdtEndPr/>
    <w:sdtContent>
      <w:p w:rsidR="00045D12" w:rsidRDefault="00E332A0">
        <w:pPr>
          <w:pStyle w:val="Header"/>
          <w:jc w:val="right"/>
        </w:pPr>
        <w:r>
          <w:fldChar w:fldCharType="begin"/>
        </w:r>
        <w:r w:rsidR="00F97B17">
          <w:instrText xml:space="preserve"> PAGE   \* MERGEFORMAT </w:instrText>
        </w:r>
        <w:r>
          <w:fldChar w:fldCharType="separate"/>
        </w:r>
        <w:r w:rsidR="0090641E">
          <w:rPr>
            <w:noProof/>
          </w:rPr>
          <w:t>1</w:t>
        </w:r>
        <w:r>
          <w:rPr>
            <w:noProof/>
          </w:rPr>
          <w:fldChar w:fldCharType="end"/>
        </w:r>
      </w:p>
    </w:sdtContent>
  </w:sdt>
  <w:p w:rsidR="00045D12" w:rsidRPr="007E4D66" w:rsidRDefault="00F97B17" w:rsidP="00045D12">
    <w:pPr>
      <w:pStyle w:val="Header"/>
      <w:rPr>
        <w:rFonts w:ascii="Times New Roman" w:hAnsi="Times New Roman" w:cs="Times New Roman"/>
        <w:sz w:val="24"/>
      </w:rPr>
    </w:pPr>
    <w:r w:rsidRPr="00045D12">
      <w:rPr>
        <w:rFonts w:ascii="Times New Roman" w:hAnsi="Times New Roman" w:cs="Times New Roman"/>
        <w:b/>
        <w:sz w:val="24"/>
      </w:rPr>
      <w:t>R</w:t>
    </w:r>
    <w:r w:rsidRPr="007E4D66">
      <w:rPr>
        <w:rFonts w:ascii="Times New Roman" w:hAnsi="Times New Roman" w:cs="Times New Roman"/>
        <w:sz w:val="24"/>
      </w:rPr>
      <w:t xml:space="preserve">unning </w:t>
    </w:r>
    <w:r w:rsidRPr="00045D12">
      <w:rPr>
        <w:rFonts w:ascii="Times New Roman" w:hAnsi="Times New Roman" w:cs="Times New Roman"/>
        <w:b/>
        <w:sz w:val="24"/>
      </w:rPr>
      <w:t>H</w:t>
    </w:r>
    <w:r w:rsidRPr="007E4D66">
      <w:rPr>
        <w:rFonts w:ascii="Times New Roman" w:hAnsi="Times New Roman" w:cs="Times New Roman"/>
        <w:sz w:val="24"/>
      </w:rPr>
      <w:t xml:space="preserve">ead: </w:t>
    </w:r>
    <w:r w:rsidRPr="00045D12">
      <w:rPr>
        <w:rFonts w:ascii="Times New Roman" w:hAnsi="Times New Roman" w:cs="Times New Roman"/>
        <w:b/>
        <w:sz w:val="24"/>
      </w:rPr>
      <w:t>A</w:t>
    </w:r>
    <w:r w:rsidRPr="007E4D66">
      <w:rPr>
        <w:rFonts w:ascii="Times New Roman" w:hAnsi="Times New Roman" w:cs="Times New Roman"/>
        <w:sz w:val="24"/>
      </w:rPr>
      <w:t xml:space="preserve">NALYSIS </w:t>
    </w:r>
    <w:r w:rsidRPr="00045D12">
      <w:rPr>
        <w:rFonts w:ascii="Times New Roman" w:hAnsi="Times New Roman" w:cs="Times New Roman"/>
        <w:b/>
        <w:sz w:val="24"/>
      </w:rPr>
      <w:t>O</w:t>
    </w:r>
    <w:r w:rsidRPr="007E4D66">
      <w:rPr>
        <w:rFonts w:ascii="Times New Roman" w:hAnsi="Times New Roman" w:cs="Times New Roman"/>
        <w:sz w:val="24"/>
      </w:rPr>
      <w:t xml:space="preserve">F </w:t>
    </w:r>
    <w:r w:rsidRPr="00045D12">
      <w:rPr>
        <w:rFonts w:ascii="Times New Roman" w:hAnsi="Times New Roman" w:cs="Times New Roman"/>
        <w:b/>
        <w:sz w:val="24"/>
      </w:rPr>
      <w:t>F</w:t>
    </w:r>
    <w:r w:rsidRPr="007E4D66">
      <w:rPr>
        <w:rFonts w:ascii="Times New Roman" w:hAnsi="Times New Roman" w:cs="Times New Roman"/>
        <w:sz w:val="24"/>
      </w:rPr>
      <w:t xml:space="preserve">INANCIAL </w:t>
    </w:r>
    <w:r w:rsidRPr="00045D12">
      <w:rPr>
        <w:rFonts w:ascii="Times New Roman" w:hAnsi="Times New Roman" w:cs="Times New Roman"/>
        <w:b/>
        <w:sz w:val="24"/>
      </w:rPr>
      <w:t>P</w:t>
    </w:r>
    <w:r w:rsidRPr="007E4D66">
      <w:rPr>
        <w:rFonts w:ascii="Times New Roman" w:hAnsi="Times New Roman" w:cs="Times New Roman"/>
        <w:sz w:val="24"/>
      </w:rPr>
      <w:t xml:space="preserve">OSITION </w:t>
    </w:r>
  </w:p>
  <w:p w:rsidR="00045D12" w:rsidRDefault="00045D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72"/>
    <w:rsid w:val="00045D12"/>
    <w:rsid w:val="003F0233"/>
    <w:rsid w:val="00456E03"/>
    <w:rsid w:val="007E4D66"/>
    <w:rsid w:val="00832981"/>
    <w:rsid w:val="0090641E"/>
    <w:rsid w:val="009210E8"/>
    <w:rsid w:val="00963AE6"/>
    <w:rsid w:val="009742AE"/>
    <w:rsid w:val="009B2737"/>
    <w:rsid w:val="00CD3E7E"/>
    <w:rsid w:val="00D824F4"/>
    <w:rsid w:val="00DB51A1"/>
    <w:rsid w:val="00DC4172"/>
    <w:rsid w:val="00E332A0"/>
    <w:rsid w:val="00E50CA5"/>
    <w:rsid w:val="00ED1DEA"/>
    <w:rsid w:val="00F97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4E1505-6AA6-41D9-B5CD-2FC2E9E79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E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D66"/>
  </w:style>
  <w:style w:type="paragraph" w:styleId="Footer">
    <w:name w:val="footer"/>
    <w:basedOn w:val="Normal"/>
    <w:link w:val="FooterChar"/>
    <w:uiPriority w:val="99"/>
    <w:semiHidden/>
    <w:unhideWhenUsed/>
    <w:rsid w:val="007E4D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D66"/>
  </w:style>
  <w:style w:type="paragraph" w:styleId="BalloonText">
    <w:name w:val="Balloon Text"/>
    <w:basedOn w:val="Normal"/>
    <w:link w:val="BalloonTextChar"/>
    <w:uiPriority w:val="99"/>
    <w:semiHidden/>
    <w:unhideWhenUsed/>
    <w:rsid w:val="007E4D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D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2019-12-06T10:36:00Z</dcterms:created>
  <dcterms:modified xsi:type="dcterms:W3CDTF">2019-12-06T10:36:00Z</dcterms:modified>
</cp:coreProperties>
</file>